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065BD">
        <w:rPr>
          <w:rFonts w:ascii="NeoSansPro-Regular" w:hAnsi="NeoSansPro-Regular" w:cs="NeoSansPro-Regular"/>
          <w:color w:val="404040"/>
          <w:sz w:val="20"/>
          <w:szCs w:val="20"/>
        </w:rPr>
        <w:t>Martha Elvia González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C53C3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3065BD">
        <w:rPr>
          <w:rFonts w:ascii="NeoSansPro-Regular" w:hAnsi="NeoSansPro-Regular" w:cs="NeoSansPro-Regular"/>
          <w:color w:val="404040"/>
          <w:sz w:val="20"/>
          <w:szCs w:val="20"/>
        </w:rPr>
        <w:t xml:space="preserve"> en Sistema Penal Acusatorio y Adversarial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065BD">
        <w:rPr>
          <w:rFonts w:ascii="NeoSansPro-Regular" w:hAnsi="NeoSansPro-Regular" w:cs="NeoSansPro-Regular"/>
          <w:color w:val="404040"/>
          <w:sz w:val="20"/>
          <w:szCs w:val="20"/>
        </w:rPr>
        <w:t>3503345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 w:rsidR="006C04AF">
        <w:rPr>
          <w:rFonts w:ascii="NeoSansPro-Regular" w:hAnsi="NeoSansPro-Regular" w:cs="NeoSansPro-Regular"/>
          <w:color w:val="404040"/>
          <w:sz w:val="20"/>
          <w:szCs w:val="20"/>
        </w:rPr>
        <w:t>proceso.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</w:t>
      </w:r>
      <w:r w:rsidR="003065BD">
        <w:rPr>
          <w:rFonts w:ascii="NeoSansPro-Regular" w:hAnsi="NeoSansPro-Regular" w:cs="NeoSansPro-Regular"/>
          <w:color w:val="404040"/>
          <w:sz w:val="20"/>
          <w:szCs w:val="20"/>
        </w:rPr>
        <w:t>3037</w:t>
      </w:r>
    </w:p>
    <w:p w:rsidR="00016D0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16D07" w:rsidRPr="00016D07">
        <w:rPr>
          <w:rFonts w:ascii="NeoSansPro-Regular" w:hAnsi="NeoSansPro-Regular" w:cs="NeoSansPro-Regular"/>
          <w:color w:val="404040"/>
          <w:sz w:val="20"/>
          <w:szCs w:val="20"/>
        </w:rPr>
        <w:t>fiscaliauaipdp@gmail.com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3065BD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065BD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Veracruzana. Facultad de Derecho.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3065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3065B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Ética Pública, Instituto de Administración Pública,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Xalapa, Veracruz.</w:t>
      </w:r>
    </w:p>
    <w:p w:rsidR="00AB5916" w:rsidRDefault="003065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3065BD" w:rsidRDefault="003065B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Nacional a Distancia “Prospectiva del Derecho de Acceso a la Información Pública”.</w:t>
      </w:r>
    </w:p>
    <w:p w:rsidR="003065BD" w:rsidRPr="006C04AF" w:rsidRDefault="006C04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C04AF">
        <w:rPr>
          <w:rFonts w:ascii="Neo Sans Pro" w:hAnsi="Neo Sans Pro" w:cs="NeoSansPro-Regular"/>
          <w:b/>
          <w:color w:val="404040"/>
          <w:sz w:val="20"/>
          <w:szCs w:val="20"/>
        </w:rPr>
        <w:t>2013</w:t>
      </w:r>
    </w:p>
    <w:p w:rsidR="006C04AF" w:rsidRDefault="006C04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Sistema Penal Acusatorio y Adversarial. Centro Veracruzano de Investigación y Postgrado.  Xalapa, Veracruz</w:t>
      </w:r>
    </w:p>
    <w:p w:rsidR="00AA0001" w:rsidRPr="00AA0001" w:rsidRDefault="00AA00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A0001">
        <w:rPr>
          <w:rFonts w:ascii="Neo Sans Pro" w:hAnsi="Neo Sans Pro" w:cs="NeoSansPro-Regular"/>
          <w:b/>
          <w:color w:val="404040"/>
          <w:sz w:val="20"/>
          <w:szCs w:val="20"/>
        </w:rPr>
        <w:t>2014</w:t>
      </w:r>
    </w:p>
    <w:p w:rsidR="00AA0001" w:rsidRDefault="00AA00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“Estrategias para el Gobierno Abierto en las Américas. Edición #1”, Organización de los Estados Americanos </w:t>
      </w:r>
      <w:r w:rsidR="00EC53C3">
        <w:rPr>
          <w:rFonts w:ascii="NeoSansPro-Regular" w:hAnsi="NeoSansPro-Regular" w:cs="NeoSansPro-Regular"/>
          <w:color w:val="404040"/>
          <w:sz w:val="20"/>
          <w:szCs w:val="20"/>
        </w:rPr>
        <w:t xml:space="preserve">(OEA) Washington, D.C. </w:t>
      </w:r>
    </w:p>
    <w:p w:rsidR="00EC53C3" w:rsidRPr="00EC53C3" w:rsidRDefault="00EC53C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EC53C3">
        <w:rPr>
          <w:rFonts w:ascii="Neo Sans Pro" w:hAnsi="Neo Sans Pro" w:cs="NeoSansPro-Regular"/>
          <w:b/>
          <w:color w:val="404040"/>
          <w:sz w:val="20"/>
          <w:szCs w:val="20"/>
        </w:rPr>
        <w:t>2014-2015</w:t>
      </w:r>
    </w:p>
    <w:p w:rsidR="00016D07" w:rsidRDefault="00EC53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Procedimiento Penal Acusatorio y Oral, Universidad  de Xalapa.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</w:t>
      </w:r>
      <w:r w:rsidR="006C04AF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6C04AF">
        <w:rPr>
          <w:rFonts w:ascii="NeoSansPro-Regular" w:hAnsi="NeoSansPro-Regular" w:cs="NeoSansPro-Regular"/>
          <w:color w:val="404040"/>
          <w:sz w:val="20"/>
          <w:szCs w:val="20"/>
        </w:rPr>
        <w:t>Sistema Penal Acusatorio y Adversarial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6C04AF"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de Xalapa, Xalapa,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C04A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2008 - 2014</w:t>
      </w:r>
    </w:p>
    <w:p w:rsidR="00AB5916" w:rsidRDefault="006C04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Estudio y Cuenta del Instituto Veracruzano de Acceso a la Información y Protección de Datos Personales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C04A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 </w:t>
      </w:r>
    </w:p>
    <w:p w:rsidR="00AB5916" w:rsidRDefault="006C04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Estudio y Cuenta</w:t>
      </w:r>
      <w:r w:rsidR="00EC53C3">
        <w:rPr>
          <w:rFonts w:ascii="NeoSansPro-Regular" w:hAnsi="NeoSansPro-Regular" w:cs="NeoSansPro-Regular"/>
          <w:color w:val="404040"/>
          <w:sz w:val="20"/>
          <w:szCs w:val="20"/>
        </w:rPr>
        <w:t xml:space="preserve"> del Tribunal Estatal Electoral.</w:t>
      </w:r>
    </w:p>
    <w:p w:rsidR="00016D07" w:rsidRPr="00016D07" w:rsidRDefault="00016D0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16D0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EC53C3" w:rsidRDefault="00016D0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Ejecutivo del Consejo Municipal de Asistencia Social y Protección de Niños y Niñas. </w:t>
      </w:r>
      <w:bookmarkStart w:id="0" w:name="_GoBack"/>
      <w:bookmarkEnd w:id="0"/>
    </w:p>
    <w:p w:rsidR="00AB5916" w:rsidRDefault="003504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504A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C04AF" w:rsidRDefault="00AB5916" w:rsidP="006C04AF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6C04AF">
        <w:rPr>
          <w:rFonts w:ascii="NeoSansPro-Regular" w:hAnsi="NeoSansPro-Regular" w:cs="NeoSansPro-Regular"/>
          <w:color w:val="404040"/>
          <w:sz w:val="20"/>
          <w:szCs w:val="20"/>
        </w:rPr>
        <w:t xml:space="preserve"> y Procesal Penal (Sistema Penal Acusatorio y Adversarial).</w:t>
      </w:r>
      <w:r w:rsidR="00016D07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 Civil y Procesal Civil. </w:t>
      </w:r>
      <w:r w:rsidR="006C04AF">
        <w:rPr>
          <w:rFonts w:ascii="NeoSansPro-Regular" w:hAnsi="NeoSansPro-Regular" w:cs="NeoSansPro-Regular"/>
          <w:color w:val="404040"/>
          <w:sz w:val="20"/>
          <w:szCs w:val="20"/>
        </w:rPr>
        <w:t>Derecho Administrativo y Procesal Administrativo.Derecho Electoral.</w:t>
      </w:r>
    </w:p>
    <w:p w:rsidR="006C04AF" w:rsidRDefault="006C04AF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Constitucional.</w:t>
      </w:r>
      <w:r w:rsidR="00016D07">
        <w:rPr>
          <w:rFonts w:ascii="NeoSansPro-Regular" w:hAnsi="NeoSansPro-Regular" w:cs="NeoSansPro-Regular"/>
          <w:color w:val="404040"/>
          <w:sz w:val="20"/>
          <w:szCs w:val="20"/>
        </w:rPr>
        <w:t xml:space="preserve">Derechos Humanos. Derecho Internacional Público y Privado. </w:t>
      </w:r>
      <w:r w:rsidR="00EC53C3">
        <w:rPr>
          <w:rFonts w:ascii="NeoSansPro-Regular" w:hAnsi="NeoSansPro-Regular" w:cs="NeoSansPro-Regular"/>
          <w:color w:val="404040"/>
          <w:sz w:val="20"/>
          <w:szCs w:val="20"/>
        </w:rPr>
        <w:t xml:space="preserve">Ética. </w:t>
      </w:r>
      <w:r w:rsidR="00016D07">
        <w:rPr>
          <w:rFonts w:ascii="NeoSansPro-Regular" w:hAnsi="NeoSansPro-Regular" w:cs="NeoSansPro-Regular"/>
          <w:color w:val="404040"/>
          <w:sz w:val="20"/>
          <w:szCs w:val="20"/>
        </w:rPr>
        <w:t>Gestión Interinstitucional Local, Estatal, Federal e Internacional. Derecho de Acceso a la Información y Derecho de Protección de Datos Personales.</w:t>
      </w:r>
    </w:p>
    <w:sectPr w:rsidR="006C04AF" w:rsidSect="00016D07">
      <w:headerReference w:type="default" r:id="rId10"/>
      <w:footerReference w:type="default" r:id="rId11"/>
      <w:pgSz w:w="12240" w:h="15840"/>
      <w:pgMar w:top="1702" w:right="1467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E0" w:rsidRDefault="00E163E0" w:rsidP="00AB5916">
      <w:pPr>
        <w:spacing w:after="0" w:line="240" w:lineRule="auto"/>
      </w:pPr>
      <w:r>
        <w:separator/>
      </w:r>
    </w:p>
  </w:endnote>
  <w:endnote w:type="continuationSeparator" w:id="1">
    <w:p w:rsidR="00E163E0" w:rsidRDefault="00E163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E0" w:rsidRDefault="00E163E0" w:rsidP="00AB5916">
      <w:pPr>
        <w:spacing w:after="0" w:line="240" w:lineRule="auto"/>
      </w:pPr>
      <w:r>
        <w:separator/>
      </w:r>
    </w:p>
  </w:footnote>
  <w:footnote w:type="continuationSeparator" w:id="1">
    <w:p w:rsidR="00E163E0" w:rsidRDefault="00E163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D07"/>
    <w:rsid w:val="00035E4E"/>
    <w:rsid w:val="0005169D"/>
    <w:rsid w:val="00076A27"/>
    <w:rsid w:val="000D5363"/>
    <w:rsid w:val="000E2580"/>
    <w:rsid w:val="00196774"/>
    <w:rsid w:val="00304E91"/>
    <w:rsid w:val="003065BD"/>
    <w:rsid w:val="003454A1"/>
    <w:rsid w:val="003504A1"/>
    <w:rsid w:val="003B380F"/>
    <w:rsid w:val="00462C41"/>
    <w:rsid w:val="004824E2"/>
    <w:rsid w:val="004A1170"/>
    <w:rsid w:val="004B2D6E"/>
    <w:rsid w:val="004E4FFA"/>
    <w:rsid w:val="005502F5"/>
    <w:rsid w:val="005A32B3"/>
    <w:rsid w:val="00600D12"/>
    <w:rsid w:val="006B643A"/>
    <w:rsid w:val="006C04AF"/>
    <w:rsid w:val="00726727"/>
    <w:rsid w:val="00940146"/>
    <w:rsid w:val="00A66637"/>
    <w:rsid w:val="00AA0001"/>
    <w:rsid w:val="00AB5916"/>
    <w:rsid w:val="00AB64DD"/>
    <w:rsid w:val="00BA7AA4"/>
    <w:rsid w:val="00CE7F12"/>
    <w:rsid w:val="00D03386"/>
    <w:rsid w:val="00DB2FA1"/>
    <w:rsid w:val="00DE2E01"/>
    <w:rsid w:val="00E163E0"/>
    <w:rsid w:val="00E71AD8"/>
    <w:rsid w:val="00EC53C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6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6D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2017-03-16T00:23:00Z</dcterms:created>
  <dcterms:modified xsi:type="dcterms:W3CDTF">2017-06-21T17:41:00Z</dcterms:modified>
</cp:coreProperties>
</file>